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2726-О/2024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Пфляум Марины Васильевны на нарушение ее конституционных прав статьей 18, пунктом 1 части 4 статьи 270 и пунктом 1 части 4 статьи 288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М.В.Пфляум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М.В.Пфляум оспаривает конституционность статьи 18 «Формирование состава суда», пункта 1 части 4 статьи 270 «Основания для изменения или отмены решения арбитражного суда первой инстанции» и пункта 1 части 4 статьи 288 «Основания для отмены судебного приказа, изменения или отмены решения, постановления арбитражного суда первой и апелляционной инстанций» АПК Российской Федерации. Как следует из представленных материалов, решением арбитражного суда, оставленным без изменения арбитражными судами вышестоящих инстанций, удовлетворены исковые требования юридического лица к 2 М.В.Пфляум. При этом арбитражным судом кассационной инстанции был отклонен довод заявительницы о небеспристрастности состава арбитражного суда первой инстанции ввиду наличия в материалах дела записки о передаче искового заявления М.В.Пфляум другому судебному составу в соответствии с имеющейся в суде специализацией судебных составов.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М.В.Пфляум, оспариваемые взаимосвязанные законоположения по смыслу, придаваемому им судебной практикой, противоречат Конституции Российской Федерации, ее статье 47 (часть 1), поскольку не предусматривают необходимость безусловной отмены судебного акта при нарушении порядка замены судьи, в том числе в случае, когда при замене судьи не использовалась автоматизированная система распределения дел и осталось неясным, кто из судей должен быть председательствующим в судебном заседании.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2 статьи 18 АПК Российской Федерации дело, рассмотрение которого начато одним судьей или составом суда, должно быть рассмотрено этим же судьей или составом суда. В то же время Арбитражный процессуальный кодекс Российской Федерации допускает возможность замены одного из судей в процессе рассмотрения дела в случае заявленного и удовлетворенного в порядке, установленном данным Кодексом, самоотвода или отвода судьи, длительного отсутствия судьи ввиду болезни, отпуска, пребывания на учебе, нахождения в служебной командировке, а также в случаях прекращения или приостановления его полномочий. Предусмотренный порядок замены судьи служит гарантией от произвольной передачи дела от одного судьи другому судье этого же суда 3 либо от произвольной замены судей при коллегиальном рассмотрении дела. Если замена в составе суда, рассматривающего дело, произведена без наличия на то установленных процессуальным законом оснований, то сформированный подобным образом состав суда должен быть признан сформированным с нарушением статьи 18 АПК Российской Федерации, т.е. незаконным, что в любом случае влечет отмену принятого им судебного акта (пункт 1 части 4 статьи 270 и пункт 1 части 4 статьи 288 АПК Российской Федерации). Такое законодательное регулирование призвано обеспечить реализацию конституционного права каждого на рассмотрение его дела в том суде и тем судьей, к подсудности которых оно отнесено законом (определения Конституционного Суда Российской Федерации от 3 апреля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Пфляум Марины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