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1788-О/2024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«РЕСО-Лизинг» на нарушение его конституционных прав статьей 186, частью 2 статьи 318 и пунктом 3 части 2 статьи 319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«РЕСО-Лизинг»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«РЕСО-Лизинг» (далее – ООО «РЕСО-Лизинг») оспаривает конституционность статьи 186 «Вступление в законную силу решения суда», части 2 статьи 318 «Право на обращение в суд кассационной инстанции» и пункта 3 части 2 статьи 319 «Порядок подачи кассационных жалобы, представления» КАС Российской Федерации. Как следует из представленных материалов, поданная в Верховный Суд Российской Федерации кассационная жалоба ООО «РЕСО-Лизинг» возвращена заявителю в связи с пропуском срока на ее подачу, поскольку с 2 момента вступления в законную силу апелляционного определения по его делу прошло более шести месяцев. По мнению ООО «РЕСО-Лизинг», оспариваемые законоположения противоречат статьям 8 и 35 Конституции Российской Федерации, поскольку в силу своей неопределенности не позволяют однозначно установить дату начала исчисления шестимесячного срока на обращение в Верховный Суд Российской Федерации (дата вступления в законную силу апелляционного определения или дата вступления в законную силу кассационного определения).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Из права каждого на судебную защиту, как оно сформулировано в статье 46 Конституции Российской Федерации, не следует возможность выбора гражданином по своему усмотрению той или иной процедуры судебной защиты, особенности которых применительно к отдельным видам судопроизводства и категориям дел определяются, исходя из Конституции Российской Федерации, федеральными законами (определения Конституционного Суда Российской Федерации от 28 января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«РЕСО-Лизинг»,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