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Рагозина Артема Мустафаевича на нарушение его конституционных прав частью 3 статьи 28.8 и частью 1 статьи 29.5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А.М.Рагозина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А.М.Рагозин оспаривает конституционность части 3 статьи 28.8 «Направление протокола (постановления прокурора) об административном правонарушении для рассмотрения дела об административном правонарушении» и части 1 статьи 29.5 «Место рассмотрения дела об административном правонарушении» КоАП Российской Федерации. Как следует из представленных материалов, должностным лицом органа ГИБДД Республики Крым в отношении А.М.Рагозина было возбуждено дело об административном правонарушении, предусмотренном частью 1 статьи 12.26 «Невыполнение водителем транспортного средства 2 требования о прохождении медицинского освидетельствования на состояние опьянения» КоАП Российской Федерации. Мировой судья Ленинского судебного района Республики Крым удовлетворил ходатайство А.М.Рагозина о направлении дела на рассмотрение по месту его жительства. Мировой судья судебного участка № 197 Санкт-Петербурга возвратил материалы дела должностному лицу для устранения недостатков, допущенных при составлении процессуальных документов. Впоследствии постановлением того же мирового судьи А.М.Рагозин был привлечен к административной ответственности за невыполнение требования о прохождении медицинского освидетельствования на состояние опьянения. Законность данного судебного акта была подтверждена вышестоящими судами. По мнению А.М.Рагозина, после устранения должностным лицом выявленных в процессуальных документах недостатков материалы дела подлежали направлению судье по месту совершения административного правонарушения, поскольку повторно не было подано ходатайство о рассмотрении дела по месту проживания лица, привлекаемого к административной ответственности. Исходя из этого заявитель полагает, что оспариваемые законоположения содержат неопределенность в вопросе определения территориальной подсудности дел об административных правонарушениях, в связи с чем он просит признать их не соответствующими статьям 1 (часть 1), 17 (часть 1), 18, 46 (часть 1) и 47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Кодексом Российской Федерации об административным правонарушениях дело об административном правонарушении по общему правилу рассматривается по месту его совершения, однако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 (часть 1 статьи 29.5); 3 при подготовке к рассмотрению дела об административном правонарушении разрешается, в числе прочего, вопрос о возвращении протокола об административном правонарушении и других материалов дела в орган, должностному лицу, которые составили протокол, в случае составления протокола и оформления других материалов дела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 (пункт 4 части 1 статьи 29.4); в случае, если протокол об административном правонарушении составлен неправомочным лицом, а также в иных случаях, предусмотренных пунктом 4 части 1 статьи 29.4 данного Кодекса, недостатки протокола и других материалов дела об административном правонарушении устраняются в срок не более трех суток со дня их поступления (получения) от судьи, органа, должностного лица, рассматривающих дело об административном правонарушении; материалы дела об административном правонарушении с внесенными в них изменениями и дополнениями возвращаются указанным судье, органу, должностному лицу в течение суток со дня устранения соответствующих недостатков (часть 3 статьи 28.8). Приведенные взаимосвязанные нормы непосредственно предписывают возвращать протокол об административном правонарушении и другие материалы дела тому субъекту административной юрисдикции, который выявил недостатки в оформлении процессуальных документов и направил их для исправления соответствующему должностному лицу. Таким образом, оспариваемые законоположения не содержат неопределенности и не предполагают их произвольного применения, а потому они не могут рассматриваться как нарушающие конституционные права заявителя в указанном в его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Рагозина Артема Мустафаевича,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