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Белавина Глеба Анатольевича на нарушение его конституционных прав пунктом 1 статьи 46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Г.А.Белавина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Г.А.Белавин оспаривает конституционность пункта 1 статьи 46 Семейного кодекса Российской Федерации, закрепляющего, что супруг обязан уведомлять своего кредитора (кредиторов) о заключении, об изменении или о расторжении брачного договора; при невыполнении этой обязанности супруг отвечает по своим обязательствам независимо от содержания брачного договора.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требований о разделе общего имущества гражданина Я. и его супруги и выделе доли Я. в общем 2 имуществе для обращения на нее взыскания, предъявленных Г.А.Белавиным, в пользу которого с Я. как с заемщика ранее были взысканы денежные средства. Суды с учетом условий брачного договора, заключенного до заключения договора займа, исходили из того, что спорное имущество принадлежит супруге Я. Суд апелляционной инстанции также указал, что доводы Г.А.Белавина о недобросовестном поведении Я. не подтвердились и что нет оснований усматривать в действиях ответчиков при заключении договора займа злоупотребление правом. В передаче кассационной жалобы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1 статьи 46 Семейного кодекса Российской Федерации противоречит статьям 2, 19 (часть 1), 35 (части 1–3), 46 (часть 1) и 56 (часть 3) Конституции Российской Федерации, поскольку он в системе действующего правового регулирования не обязывает супруга уведомлять своего кредитора о брачном договоре, заключенном до возникновения обязательства. Г.А.Белавин указывает, что такое регулирование создает условия для уклонения должника, состоящего в браке, от возврата долга и ставит такого кредитора в неравное положение с кредиторами, обязательства перед которыми возникли до заключения должником брачного договора.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Белавина Глеба Анатольевича,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