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2439-О/2023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«Торговый дом «Гермес» на нарушение его конституционных прав пунктом 4 статьи 166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«Торговый дом «Гермес»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«Торговый дом «Гермес» (далее также – ООО «Торговый дом «Гермес», общество) оспаривает конституционность пункта 4 статьи 166 ГК Российской Федерации, согласно которому суд вправе применить последствия недействительности ничтожной сделки по своей инициативе, если это необходимо для защиты публичных интересов, и в иных предусмотренных законом случаях. Как следует из представленных материалов, арбитражный суд кассационной инстанции отменил постановление арбитражного апелляционного суда и оставил в силе решение арбитражного суда первой 2 инстанции, которым среди прочего было отказано в удовлетворении исковых требований администрации муниципального образования к обществу о расторжении договора аренды земельного участка, обязании освободить и возвратить земельный участок. При этом суд исходил из того, что договор аренды находящегося в публичной собственности земельного участка, о расторжении которого просила местная администрация, является недействительной (ничтожной) сделкой, заключенной в нарушение положений Земельного кодекса Российской Федерации. Тем же решением зарегистрированное в Едином государственном реестре недвижимости право аренды ООО «Торговый дом «Гермес» в отношении спорного земельного участка признано отсутствующим. Определением судьи Верховного Суда Российской Федерации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По мнению общества, пункт 4 статьи 166 ГК Российской Федерации не соответствует Конституции Российской Федерации, ее статьям 19 (часть 1), 35 (части 1–3), 40 (часть 1), 45, 46 (части 1 и 2), 123 (часть 3) и 125 (часть 4), в той мере, в какой он содержит дефектные с точки зрения юридической техники нормы и по смыслу, придаваемому ему правоприменительной практикой, приводит к ограничению свободы предпринимательской деятельности и права собственности. Заявитель указывает в жалобе, что данная норма допускает возможность принятия судебных актов без рассмотрения доводов стороны и оценки фактических обстоятельств конкретного дела, позволяет суду применять по своей инициативе последствия недействительности ничтожной сделки без вынесения этого вопроса на обсуждение сторон, без указания в мотивировочной части судебного акта, какие публичные интересы подлежат защите, и без ссылки на специальную норму закона, регламентирующую применение названных последствий по инициативе суда, а также без двусторонней реституции и без установления размера взаимных предоставлений.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«Торговый дом «Гермес»,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4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