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Николаева Александра Васильевича на нарушение его конституционных прав пунктами 2–4 статьи 616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А.В.Николаева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Судебными актами, вынесенными в рамках дела о несостоятельности (банкротстве) общества с ограниченной ответственностью, были признаны недействительными торги по продаже имущества должника, а также частично удовлетворено заявление гражданина А.В.Николаева о признании недействительными ряда сделок должника, применены последствия недействительности сделок. А.В.Николаев оспаривает конституционность пунктов 2–4 статьи 616 «Последствия признания сделки недействительной» Федерального закона от 26 октября 2002 года № 127-ФЗ «О несостоятельности (банкротстве)». 2 По мнению заявителя, данные законоположения противоречат статьям 8 (часть 1), 17 (часть 3), 34 (часть 2), 35 (части 1 и 2) и 55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не позволяют понизить в очередности требования кредиторов по текущим платежам и реестровым требованиям (в частности, залоговым) после признания недействительными сделок, заключенных между недобросовестным кредитором и должником, при оспаривании их по общим основаниям, предусмотренным гражданским законодательством, и позволяют недобросовестным кредиторам получить удовлетворение своих требований преимущественно или наравне с кредиторами третьей очереди.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Николаева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