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2640-О/2023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Ишкова Виктора Михайловича на нарушение его конституционных прав частью пятой статьи 415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В.М.Ишкова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кассационного суда общей юрисдикции отказано в передаче для рассмотрения в судебном заседании этого суда жалобы гражданина В.М.Ишкова о пересмотре вынесенного в порядке статьи 125 УПК Российской Федерации решения районного суда и оставившего его без изменения апелляционного постановления республиканского верховного суда по вопросу о возобновлении производства по его уголовному делу в целях пересмотра вынесенных в 2016 году судебных решений ввиду, как отмечалось, принятия Конституционным Судом Российской Федерации Постановления от 14 июля 2017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Ишкова Виктора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