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Научно-инженерный центр по переработке нефтяного газа «Нефтегаз» на нарушение его конституционных прав положениями статей 1, 10, 202 и 203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Научно-инженерный центр по переработке нефтяного газа «Нефтегаз»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Научно-инженерный центр по переработке нефтяного газа «Нефтегаз» (далее также – АО НИЦ «Нефтегаз», общество) оспаривает конституционность пункта 4 статьи 1 «Основные начала гражданского законодательства», пункта 2 статьи 10 «Пределы осуществления гражданских прав», пункта 1 статьи 202 «Приостановление течения срока исковой давности» и статьи 203 «Перерыв течения срока исковой давности» ГК Российской Федерации. 2 Как следует из представленных материалов, решением арбитражного суда, с которым согласились суды вышестоящих инстанций, отказано в удовлетворении требования общества о взыскании с юридического лица (заказчика) неосновательного обогащения. В обоснование иска было указано, что АО НИЦ «Нефтегаз» (субподрядчик) выполнил дополнительные работы в интересах заказчика, которые не были оплачены, в связи с чем у юридического лица возникло обязательство о возврате неосновательного обогащения. Суд пришел к выводу, что общество не вправе требовать от заказчика оплаты дополнительных работ, установив несоблюдение порядка их согласования, а также исходил из пропуска срока исковой давности. По мнению заявителя, оспариваемые нормы противоречат статьям 8 (часть 1), 15 (часть 1), 17 (часть 3) и 35 Конституции Российской Федерации, поскольку не предусматривают приостановления течения срока исковой давности или перерыва его течения, в случае если предъявлению иска препятствовали недобросовестные действия ответчика.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Научно-инженерный центр по переработке нефтяного газа «Нефтегаз»,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