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«Пакер Сервис»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«Пакер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«Пакер Сервис» (далее также – ООО «Пакер Сервис»)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определением судьи Верховного Суда Российской Федерации заявителю отказано в восстановлении пропущенного срока на подачу жалобы в порядке, предусмотренном частью 8 статьи 2916 АПК Российской Федерации. 2 По мнению ООО «Пакер Сервис», часть 8 статьи 2916 АПК Российской Федерации по смыслу, придаваемому ей в системе действующего правового регулирования сложившейся правоприменительной практикой, противоречит статьям 17, 18, 19 (части 1 и 2), 46 (часть 1), 52, 55 (часть 3), 56 (часть 3), 118 (часть 1) и 123 (часть 3) Конституции Российской Федерации, поскольку содержит неопределенность в вопросе о порядке исчисления срока на подачу обращения Председателю Верховного Суда Российской Федерации, его заместителю в порядке, предусмотренном этим законоположением. Кроме того, заявитель просит отменить определение судьи Верховного Суда Российской Федерации и восстановить его право на подачу жалобы Председателю этого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«Пакер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