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«Инвестфинансгрупп» на нарушение его конституционных прав частями 3 и 31 статьи 70, частью 1 статьи 161 Арбитражного процессуального кодекса Российской Федерации, пунктами 6 и 10 статьи 16, пунктом 1 статьи 19, пунктами 1–3, абзацем первым пункта 4, пунктом 5 статьи 71, пунктами 1–3, абзацем первым пункта 4, пунктом 5 статьи 100 Федерального закона «О несостоятельности (банкротстве)», а также положением части первой статьи 4 Закона РСФСР «О конкуренции и ограничении монополистической деятельности на товарных рынках»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«Инвестфинансгрупп»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арбитражного суда, вынесенными в рамках дела о несостоятельности (банкротстве) хозяйственного общества и оставленными без изменения постановлениями судов апелляционной и кассационной инстанций, было отказано в удовлетворении заявлений общества с ограниченной ответственностью «Инвестфинансгрупп» (далее также – ООО 2 «Инвестфинансгрупп») о включении его требований в реестр требований кредиторов должника. При этом суды исходили, в частности, из отсутствия надлежащих доказательств реальности отношений, положенных в основу требований ООО «Инвестфинансгрупп» к должнику, а также из транзитного характера движения денежных средств между должником и кредитором.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этого суда. ООО «Инвестфинансгрупп» оспаривает конституционность частей 3 и 31 статьи 70 «Освобождение от доказывания обстоятельств, признанных сторонами», части 1 статьи 161 «Заявление о фальсификации доказательства» АПК Российской Федерации, пунктов 6 и 10 статьи 16 «Реестр требований кредиторов», пункта 1 статьи 19 «Заинтересованные лица», пунктов 1–3, абзаца первого пункта 4, пункта 5 статьи 71 «Установление размера требований кредиторов», пунктов 1–3, абзаца первого пункта 4, пункта 5 статьи 100 «Установление размера требований кредиторов» Федерального закона от 26 октября 2002 года № 127-ФЗ «О несостоятельности (банкротстве)», а также положения части первой статьи 4 Закона РСФСР от 22 марта 1991 года № 948-I «О конкуренции и ограничении монополистической деятельности на товарных рынках», определяющего понятие аффилированных лиц. По мнению заявителя, данные законоположения противоречат статьям 2, 7 (часть 1), 8, 15, 17 (части 1 и 3), 18, 19 (части 1 и 2), 34 (часть 1), 35 (части 1– 3), 45, 46 (части 1 и 2) и 55 (части 2 и 3) Конституции Российской Федерации в той мере, в какой они как по своему буквальному смыслу, так и по смыслу, придаваемому им правоприменительной практикой, предполагают возможность отказа добросовестному кредитору во включении его законных и обоснованных требований в реестр требований кредиторов должника на основании результатов налоговой проверки, проводившейся в отношении третьих лиц, к которым указанный кредитор не имеет отношения.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«Инвестфинансгрупп»,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