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2124-О/2023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Прокофьева Александра Васильевича на нарушение его конституционных прав положениями главы 30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А.В.Прокофьева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А.В.Прокофьев оспаривает конституционность положений главы 30 «Пересмотр постановлений и решений по делам об административных правонарушениях» КоАП Российской Федерации, в частности части 3 статьи 30.13 данного Кодекса, в соответствии с которой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Прокофьева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