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Аветисовой Ирины Хачатуровны на нарушение ее конституционных прав абзацем вторым пункта 421 Правил предоставления коммунальных услуг собственникам и пользователям помещений в многоквартирных домах и жилых домов, формулой 24 приложения № 2 к указанным Правилам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И.Х.Аветисовой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И.Х.Аветисова, к которой предъявлены исковые требования о взыскании платы за содержание общего имущества в многоквартирном доме, за тепловую энергию, потребленную при использовании и содержании этого имущества, оспаривает конституционность: абзаца второго пункта 421 Правил предоставления коммунальных услуг собственникам и пользователям помещений в многоквартирных домах и 2 жилых домов (утверждены Постановлением Правительства Российской Федерации от 6 мая 2011 года № 354; далее также – Правила) о том, что в многоквартирном доме, который не оборудован коллективным (общедомовым) прибором учета тепловой энергии, и жилом доме, который не оборудован индивидуальным прибором учета тепловой энергии, размер платы за коммунальную услугу по отоплению определяется по формулам 2, 21, 23 и 24 приложения № 2 к Правилам исходя из норматива потребления коммунальной услуги по отоплению; формулы 24 приложения № 2 к Правилам. По мнению заявительницы, оспариваемые нормативные положения противоречат статьям 17 (часть 1), 19 (части 1 и 2), 35 (части 1 и 2), 40 (часть 1) и 55 (части 1 и 2) Конституции Российской Федерации в той мере, в какой они, в частности, обязывают собственников жилых помещений в многоквартирном доме, отапливаемых с использованием индивидуальных источников тепловой энергии, нести расходы, связанные с потреблением тепловой энергии в целях содержания общего имущества такого дома, притом что места общего пользования в таком доме не имеют отопительных приборов и иных теплопотребляющих элементов системы отопления.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3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Определением судьи кассационного суда общей юрисдикции отменены принятые по делу с участием заявительницы решение мирового судьи об отказе в удовлетворении исковых требований и апелляционное определение, которым данное решение было оставлено без изменения, дело направлено на новое рассмотрение мировому судье. Определением судьи Верховного Суда Российской Федерации в передаче кассационной жалобы И.Х.Аветисовой на названное постановление суда кассационной инстанции для рассмотрения в судебном заседании Судебной коллегии по гражданским делам Верховного Суда Российской Федерации отказано. Таким образом, представленные материалы не позволяют сделать вывод об исчерпании заявительницей всех внутригосударственных средств судебной защиты.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Аветисовой Ирины Хачатуровны,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