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Мусина Алексея Рамилевича и Мусиной Людмилы Борисовны на нарушение их конституционных прав частью первой статьи 39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А.Р.Мусина и Л.Б.Мусиной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А.Р.Мусин и Л.Б.Мусина оспаривают конституционность части первой статьи 39 ГПК Российской Федерации, согласно которой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Как следует из представленных материалов, решением суда общей юрисдикции, оставленным без изменения судом апелляционной инстанции, частично удовлетворены исковые требования юридического лица (банка) в лице конкурсного управляющего к А.Р.Мусину и Л.Б.Мусиной о взыскании 2 задолженности по кредитному договору. Определением кассационного суда общей юрисдикции апелляционное определение отменено в части взыскания неустойки и судебных расходов и дело направлено в этой части на новое рассмотрение в суд апелляционной инстанции, в остальной части судебные постановления оставлены без изменения. Определением судьи Верховного Суда Российской Федерации, с которым согласился заместитель Председателя этого суда, заявителям отказано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А.Р.Мусина и Л.Б.Мусиной, оспариваемая норма по смыслу, придаваемому ей правоприменительной практикой, не соответствует статьям 17 (части 1 и 2), 19 (часть 1), 46 (части 1 и 2) и 123 (часть 3) Конституции Российской Федерации, поскольку она допускает изменение истцом одновременно предмета и основания иска.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Содержащиеся в части первой статьи 39 ГПК Российской Федерации положения, предоставляя истцу право изменить основание или предмет иска, не предполагают возможности одновременного изменения и предмета, и основания иска, поскольку это, по существу, означало бы подачу нового иска, что противоречит правилам его предъявления, установленным в статьях 131 и 132 данного Кодекса. Кроме того, из содержания названных норм главы 12 ГПК Российской Федерации во взаимосвязи с его статьями 135 и 136, среди прочего, прямо вытекает требование о соответствии исковых требований, в том числе уточненных, приведенным истцом фактическим обстоятельствам и представленным в их подтверждение доказательствам. Таким образом, оспариваемая норма, способствующая реализации конституционно значимого принципа диспозитивности, который, в частности, означает, что процессуальные отношения в гражданском 3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не может расцениваться как нарушающая конституционные права заявителей, перечисленные в жалобе. Требования А.Р.Мусина и Л.Б.Мусиной, а также приведенные в обоснование их позиции доводы свидетельствуют о том, что нарушение своих конституционных прав они связывают не с содержанием оспариваемой нормы, а с имевшим место, по их мнению, невыполнением судами в конкретном деле содержащихся в этой норме предписаний, а также с выводом судов о наличии оснований для удовлетворения предъявленных к ним требований о взыскании задолженности по кредитному договору. Тем самым фактически заявители предлагают дать оценку принятым по их гражданскому делу судебным постановлениям, что требует установления фактических обстоятельств и не входит в компетенцию Конституционного Суда Российской Федерации, как она закреплена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Мусина Алексея Рамилевича и Мусиной Людмилы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