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Анастасии Михайловны на нарушение конституционных прав ее несовершеннолетней дочери пунктами 1 и 2 статьи 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А.М.Романовой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А.М.Романова, указавшая на нарушение прав несовершеннолетнего ребенка и, соответственно, фактически подавшая жалобу в защиту конституционных прав своей несовершеннолетней дочери, оспаривает конституционность пунктов 1 и 2 статьи 83 «Взыскание алиментов на несовершеннолетних детей в твердой денежной сумме» Семейного кодекса Российской Федерации. Из представленных материалов следует, что решение суда общей юрисдикции, которым, среди прочего, с гражданина З. алименты на несовершеннолетнюю дочь заявительницы взысканы в размере 1/4 его 2 заработка и (или) иного дохода ежемесячно, изменено апелляционным определением в части размера алиментов, определенного судом апелляционной инстанции в твердой денежной сумме, эквивалентной восьмикратному размеру прожиточного минимума для детей, установленного в субъекте Российской Федерации, ежемесячно. Суд апелляционной инстанции указал, в частности, что размер алиментов, определенный в твердой денежной сумме, превышает 1/4 заработка З.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17 (часть 3), 18, 19 и 46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позволяют судам произвольно уменьшать размер алиментов, не соблюдая порядка исследования доказательств, не учитывая фактические обстоятельства дела, в частности реальный доход плательщика, и не выполняя условие максимально возможного сохранения ребенку прежнего уровня его обеспечения.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Анастасии Михайловны,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