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Евгения Валентиновича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Е.В.Кузнецов оспаривает конституционность части второй статьи 56 «Обязанность доказывания», части первой статьи 67 «Оценка доказательств», части первой статьи 3796 «Пределы рассмотрения дела кассационным судом общей юрисдикции» и статьи 39013 «Пределы рассмотрения дела судебной коллегией Верховного Суда Российской Федерации» ГПК Российской Федерации. Как следует из представленных материалов, решением суда общей юрисдикции отказано в удовлетворении исковых требований Е.В.Кузнецова к ряду ответчиков об исключении имущества из описи (ареста) в связи с гибелью 2 этого имущества.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Е.В.Кузнецова, оспариваемые законоположения не соответствуют статье 46 (часть 1) Конституции Российской Федерации, поскольку они в системе действующего правового регулирования выступают в качестве основания для произвольного установления судами первой и апелляционной инстанций обстоятельств, имеющих значение для дела, и оценки представленных доказательств, лишая возможности обжаловать судебные постановления в данной части в суде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Евгения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