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996-О/2024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Кирилловой Галины Николаевны на нарушение ее конституционных прав статьей 210 и пунктом 1 статьи 543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Г.Н.Кирилловой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Г.Н.Кириллова, с которой решением мирового судьи взыскана задолженность по оплате электрической энергии, оспаривает конституционность статьи 210 «Бремя содержания имущества» и пункта 1 статьи 543 «Обязанности покупателя по содержанию и эксплуатации сетей, приборов и оборудования» ГК Российской Федерации. По мнению заявительницы, оспариваемые нормы по смыслу, придаваемому им правоприменительной практикой, противоречат Конституции Российской Федерации, поскольку допускают перераспределение бремени содержания энергетических сетей и приборов 2 учета потребления энергии с энергоснабжающей организации на абонента- гражданина, использующего энергию для бытового потребления.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гражданского законодательства, регулирующие отношения по содержанию и эксплуатации энергетических сетей и приборов учета, существуют не изолированно и находятся в системной связи. Развивая в том числе норму, изложенную в пункте 1 статьи 543 ГК Российской Федерации, пункт 2 той же статьи допускает установление в законах или иных правовых актах – к которым с учетом пункта 6 статьи 3 этого же Кодекса относятся указы Президента Российской Федерации и постановления Правительства Российской Федерации – специальных правил распределения между сторонами договора энергоснабжения обязанностей по обеспечению надлежащего технического состояния и безопасности энергетических сетей, а также приборов учета потребления энергии в той мере, в какой они не противоречат положениям федеральных законов (Определение Конституционного Суда Российской Федерации от 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Кирилловой Галины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