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Золотовой Светланы Вениаминовны на нарушение ее конституционных прав пунктом 1 статьи 395 Гражданского кодекса Российской Федерации и статьей 115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С.В.Золотовой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С.В.Золотова просит признать противоречащим статьям 19 (часть 1) и 55 (часть 3) Конституции Российской Федерации пункт 1 статьи 395 ГК Российской Федерации в аспекте, связанном с возможностью начисления предусмотренных им процентов на неустойку за несвоевременную уплату алиментов, закрепленную статьей 115 Семейного кодекса Российской Федерации (упомянута в обращении среди оспариваемых норм). Соответственно, фактически заявительница оспаривает конституционность пункта 1 статьи 395 «Ответственность за неисполнение денежного обязательства» ГК Российской Федерации и статьи 115 «Ответственность за несвоевременную уплату алиментов» Семейного кодекса Российской Федерации. С.В.Золотова указывает на имеющиеся, по 2 ее мнению, противоречия в практике Верховного Суда Российской Федерации. Как следует из представленных материалов, решением суда общей юрисдикции, оставленным без изменения определением суда апелляционной инстанции, отказано в удовлетворении требования С.В.Золотовой и гражданина З. о взыскании процентов за пользование чужими денежными средствами с ответчика, не исполнившего судебные постановления о взыскании с него неустойки за несвоевременную уплату алиментов. Суды отметили, что в силу пункта 5 статьи 395 ГК Российской Федерации (введен Федеральным законом от 8 марта 2015 года № 42-ФЗ) начисление процентов на проценты (сложные проценты) не допускается, если иное не установлено законом. Кроме того, суды указали, что пункт 2 постановления Пленума Высшего Арбитражного Суда Российской Федерации от 4 апреля 2014 года № 22 «О некоторых вопросах присуждения взыскателю денежных средств за неисполнение судебного акта» признан не подлежащим применению (пункт 133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а также упомянули пункт 30 постановления Пленума Верховного Суда Российской Федерации от 24 марта 2016 года № 7 «О применении судами некоторых положений Гражданского кодекса Российской Федерации об ответственности за нарушение обязательств». Кроме того, суд апелляционной инстанции сослался на пункт 42 постановления Пленума Верховного Суда Российской Федерации «О применении судами некоторых положений Гражданского кодекса Российской Федерации об ответственности за нарушение обязательств». В передаче кассационной жалобы С.В.Золотовой и З. на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395 ГК Российской Федерации, являясь элементом механизма возмещения убытков, причиненных кредитору неправомерным пользованием его денежными средствами, фактически устанавливает минимальный предел такого возмещения (определения Конституционного Суда Российской Федерации от 12 ноября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Золотовой Светланы Вениаминовны,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