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Аксеновой Юлии Михайловны на нарушение ее конституционных прав статьями 19, 56 и 72 Лесного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Ю.М.Аксеновой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Ю.М.Аксенова оспаривает конституционность статей 19 «Формы собственности на лесной фонд и на не входящие в лесной фонд леса», 56 «Леса первой группы» и 72 «Лесоустройство» Лесного кодекса Российской Федерации (утратил силу с 1 января 2009 года в связи с принятием Федерального закона от 4 декабря 2006 года № 201-ФЗ, которым введен в действие новый Лесной кодекс Российской Федерации). Как следует из представленных материалов, удовлетворяя требования прокурора о признании отсутствующим права собственности заявительницы на земельный участок, суд первой инстанции, с которым согласились суды вышестоящих инстанций, исходил из того, что спорный 2 участок незаконно оформлен в собственность Ю.М.Аксеновой, поскольку частично образован в границах ранее учтенных земель федеральной собственности в составе земель лесного фонда. Заявительница, отмечая, что право первоначального владельца, гражданки М., в отношении спорного земельного участка возникло ранее даты проведения мероприятий лесоустройства, которыми были установлены границы земель лесного фонда, просит признать названные положения не соответствующими Конституции Российской Федерации, ее статьям 1, 2, 17 (часть 1), 18, 19 (часть 1), 35 (части 1–3), 46 (часть 1) и 55 (части 2 и 3), в той мере, в какой они позволяют изымать у граждан их собственность без уплаты возмещения вследствие внесения изменений в границы лесничеств при проведении лесоустройства национальных парков.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Аксеновой Юлии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