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2551-О/2024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Фирма «Визит» на нарушение его конституционных прав пунктом 3 статьи 46, пунктом 1 статьи 47, пунктом 2 статьи 70 и пунктом 1 статьи 101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Фирма «Визит»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Фирма «Визит» (далее – Общество) оспаривает конституционность пункта 3 статьи 46 «Взыскание налога, сбора, страховых взносов, а также пеней, штрафа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пункта 1 статьи 47 «Взыскание налога, сбора, страховых взносов, а также пеней и штрафов за счет иного имущества налогоплательщика 2 (налогового агента, плательщика сбора, плательщика страховых взносов) – организации, индивидуального предпринимателя», пункта 2 статьи 70 «Сроки направления требования об уплате налога, сбора, страховых взносов» и пункта 1 статьи 101 «Вынесение решения по результатам рассмотрения материалов налоговой проверки» Налогового кодекса Российской Федерации (в редакции, действовавшей на момент спорных правоотношений). Как следует из представленных материалов, вступившими в законную силу актами арбитражных судов Обществу отказано в признании недействительным требования об уплате доначисленных ему по результатам выездной налоговой проверки сумм недоимки, пеней и назначенного штрафа за допущенное налоговое правонарушение. При этом суды, учитывая момент вступления в силу решения налогового органа о привлечении заявителя к налоговой ответственности, пришли к выводу, что налоговым органом не были пропущены сроки на выставление указанного требования. По мнению Общества, оспариваемые законоположения не соответствуют статьям 2, 15, 17 (часть 1), 18, 34 (часть 1), 35 (части 1–3), 45 (часть 1), 46 (части 1 и 2), 54, 55 (части 2 и 3) и 57 Конституции Российской Федерации, поскольку они позволяют налоговым органам осуществлять взыскание налоговой задолженности без учета нарушения ими сроков проведения выездной налоговой проверки, вынесения решения по ее результатам и направления налогоплательщику требования об уплате налоговой задолженности.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Фирма «Визит»,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