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Чернеги Виталия Викторовича на нарушение его конституционных прав пунктом 1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В.В.Чернеги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28 марта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подчеркивал, что из права каждого на судебную защиту его прав и свобод, как оно сформулировано в статье 46 Конституции Российской Федерации, не следует возможность выбора гражданином по своему усмотрению любых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3 конституционными законами и федеральными законами (определения от 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Чернеги Виталия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