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Капралова Антона Романовича на нарушение его конституционных прав частями 1 и 3 статьи 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А.Р.Капралова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А.Р.Капралов оспаривает конституционность частей 1 и 3 статьи 57 «Предоставление жилых помещений по договорам социального найма гражданам, состоящим на учете в качестве нуждающихся в жилых помещениях» Жилищного кодекса Российской Федерации. Как следует из представленных материалов, решением суда общей юрисдикции А.Р.Капралову отказано в удовлетворении искового требования о взыскании компенсации морального вреда. Определением суда апелляционной инстанции решение суда общей юрисдикции отменено; исковое требование удовлетворено частично. Суд апелляционной инстанции 2 указал, что поскольку компенсация морального вреда, о взыскании которой заявлено в связи с неправомерными действиями ответчика по исключению из очереди граждан, нуждающихся в жилье, является одним из видов гражданско-правовой ответственности, то статьи 1064, 1069 ГК Российской Федерации, устанавливающие основания ответственности в случае причинения вреда в результате незаконных действий (бездействия) государственных органов, органов местного самоуправления либо должностных лиц этих органов, применимы как к возмещению имущественного, так и морального вреда, причиненного названными органами и их должностными лицами.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ее статьям 7, 18, 38 (часть 1) и 40 (части 2 и 3), поскольку не устанавливают срока, в течение которого должны быть предоставлены жилые помещения по договору социального найма гражданам, состоящим на учете в качестве нуждающихся в жилых помещениях, и положений о разумности этого срока. В этом отношении заявитель также просит признать необходимость устранения пробела в правовом регулировании.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Капралова Антона Романовича,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