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Пономарева Сергея Алексеевича на нарушение его конституционных прав статьями 1, 4 и 33 Федерального конституционного закона «О Правительстве Российской Федерации», пунктами 6, 10, 125 и 127 Регламента Правительства Российской Федерации, подпунктом «и» пункта 4 и пунктом 17 Положения об Аппарате Правительства Российской Федерации, а также пунктом 11.6 Типового регламента взаимодействия федеральных органов исполнительной власти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С.А.Пономарева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С.А.Пономарев оспаривает конституционность: статей 1 «Исполнительная власть Российской Федерации. Правительство Российской Федерации как орган публичной власти», 4 «Состав Правительства Российской Федерации» и 33 «Обеспечение деятельности Правительства Российской Федерации» Федерального конституционного закона от 6 ноября 2020 года № 4-ФКЗ «О Правительстве Российской Федерации»; 2 пунктов 6, 10, 125 и 127 Регламента Правительства Российской Федерации, а также подпункта «и» пункта 4 и пункта 17 Положения об Аппарате Правительства Российской Федерации (утверждены Постановлением Правительства Российской Федерации от 1 июня 2004 года № 260); пункта 11.6 Типового регламента взаимодействия федеральных органов исполнительной власти (утвержден Постановлением Правительства Российской Федерации от 19 января 2005 года № 30). Как следует из представленных материалов, решением суда общей юрисдикции, с которым согласились вышестоящие суды, было отказано в удовлетворении административного искового заявления С.А.Пономарева о признании незаконными действий по перенаправлению его обращений, адресованных Правительству Российской Федерации и его Председателю, в Министерство просвещения Российской Федерации. При этом судами было установлено, что разрешение поставленных в обращениях заявителя вопросов (о содержании календаря образовательных событий, приуроченных к государственным и национальным праздникам Российской Федерации, памятным датам и событиям российской истории и культуры) относилось к компетенции указанного федерального министерства и на эти обращения были даны ответы по существу. По мнению С.А.Пономарева, оспариваемые положения допускают уклонение Правительства Российской Федерации от рассмотрения жалоб граждан на действия федерального министра и позволяют перенаправлять такие обращения на рассмотрение этому же федеральному министру, чем нарушают конституционные права заявителя, а также его несовершеннолетнего ребенка. В связи с этим С.А.Пономарев просит признать статьи 1, 4 и 33 Федерального конституционного закона «О Правительстве Российской Федерации», пункты 6, 10, 125 и 127 Регламента Правительства Российской Федерации, подпункт «и» пункта 4 и пункт 17 Положения об Аппарате Правительства Российской Федерации, а также пункт 11.6 Типового регламента взаимодействия федеральных органов 3 исполнительной власти не соответствующими статьям 2, 6 (часть 2), 15 (части 1 и 2), 18, 19 (части 1 и 2), 32 (часть 1), 33, 38 (части 1 и 2), 43 (часть 4), 44 (часть 2), 45, 46 (части 1 и 2)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положения, определяющие правовой статус Правительства Российской Федерации, его Аппарата и устанавливающие порядок рассмотрения обращений граждан в федеральных органах исполнительной власти, не содержат норм, которые бы позволяли уполномоченным органам не рассматривать относящиеся к их компетенции обращения граждан или необоснованно перенаправлять такие обращения для рассмотрения другим органам, а следовательно, сами по себе данные положения каких-либо конституционных прав С.А.Пономарева, его несовершеннолетнего ребенка не нарушают. Из жалобы и приведенных заявителем доводов следует, что, формально оспаривая конституционность статей 1, 4 и 33 Федерального конституционного закона «О Правительстве Российской Федерации», пунктов 6, 10, 125 и 127 Регламента Правительства Российской Федерации, подпункта «и» пункта 4 и пункта 17 Положения об Аппарате Правительства Российской Федерации, а также пункта 11.6 Типового регламента взаимодействия федеральных органов исполнительной власти, С.А.Пономарев, по существу, выражает несогласие с принятыми по его делу правоприменительными решениями и просит проверить их обоснованность, в том числе с точки зрения оценки содержания данных на его обращения ответов и определения порядка, в соответствии с которым, как полагает заявитель, подлежали рассмотрению его обращения. Между тем разрешение такого рода вопросов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Пономарева Сергея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