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2037-О/2024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Двоеглазова Геннадия Петровича на нарушение его конституционных прав частью третьей и пунктом 1 части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Г.П.Двоеглазова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Г.П.Двоеглазов, получив постановления об отказе в возбуждении уголовного дела по реабилитирующим основаниям, обратился с заявлением о пересмотре вступившего в законную силу решения суда по гражданскому делу по вновь открывшимся обстоятельствам. Определением суда общей юрисдикции, оставленным без изменения судами вышестоящих инстанций, включая Верховный Суд Российской Федерации, заявителю отказано в удовлетворении заявленного требования. В связи с этим Г.П.Двоеглазов просит проверить конституционность части третьей и пункта 1 части четвертой статьи 392 «Основания для 2 пересмотра судебных постановлений, вступивших в законную силу (по вновь открывшимся или новым обстоятельствам)» ГПК Российской Федерации в той мере, в какой они позволяют судам отказывать в пересмотре дела по вновь открывшимся обстоятельствам, ссылаясь на недопустимость такого пересмотра при предоставлении новых доказательств, подтверждающих наличие оснований для пересмотра; формально подходить к вопросу оценки таких доказательств; игнорировать разъяснения, содержащиеся в постановлении Пленума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Двоеглазова Геннадия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