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«Ресторанснаб» на нарушение его конституционных прав статьей 323, пунктом 1 статьи 384 Гражданского кодекса Российской Федерации и пунктом 2 статьи 6117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«Ресторанснаб»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гражданки М. и оставленным без изменения постановлением суда кассационной инстанции, было отменено определение суда первой инстанции и удовлетворено заявление ООО Торговый дом «Автомолл» о процессуальном правопреемстве; в реестре требований кредиторов должника в порядке процессуального правопреемства произведена замена с банка на данное общество по требованиям банка, признанным ранее определением арбитражного суда обоснованными. 2 Общество с ограниченной ответственностью «Ресторанснаб», также являющееся кредитором должника, оспаривает конституционность статьи 323 «Права кредитора при солидарной обязанности», пункта 1 статьи 384 «Объем прав кредитора, переходящих к другому лицу» ГК Российской Федерации и пункта 2 статьи 6117 «Распоряжение правом требования о привлечении к субсидиарной ответственности»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8 (часть 1) и 35 (части 1–3) Конституции Российской Федерации в той мере, в какой они предполагают, что приобретение права требования должника к контролирующим лицам, возникшего из субсидиарной ответственности контролирующих лиц, означает автоматический переход к покупателю такого требования также и всех прав кредиторов, включенных в реестр требований кредиторов должника и возникших из гражданско-правовых договоров и иных оснований.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323 ГК Российской Федерации предусматривает, что 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 (пункт 1); кредитор, не получивший полного удовлетворения от одного из солидарных должников, имеет право требовать недополученное от остальных солидарных должников; солидарные должники остаются обязанными до тех пор, пока обязательство не исполнено полностью (пункт 2). Согласно же пункту 1 статьи 384 Кодекса,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права; в частности, к новому кредитору переходят права, обеспечивающие 3 исполнение обязательства, а также другие связанные с требованием права, в том числе право на проценты. Данные положения обеспечивают реализацию принципа надлежащего исполнения гражданско-правовых обязательств и имеют целью установление справедливого баланса интересов участников обязательственных правоотношений, в том числе интересов нового и первоначального кредиторов в обязательстве. Рассматриваемые в том числе во взаимосвязи с положением пункта 2 статьи 6117 Федерального закона «О несостоятельности (банкротстве)» – как определяющим перечень способов распоряжения правом требования о привлечении к субсидиарной ответственности, которыми может воспользоваться кредитор, в интересах которого лицо привлекается к субсидиарной ответственности, – они не могут расцениваться как нарушающие конституционные права заявителя, притом что судебными актами, в связи с вынесением которых ООО «Ресторанснаб» оспаривает конституционность вышеуказанных положений, разрешался вопрос о процессуальном правопреемстве иных лиц. Установление же и оценка фактических обстоятельств конкретного дела,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«Ресторанснаб»,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