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2470-О/2023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Новиковой Натальи Владимировны на нарушение ее конституционных прав положениями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Н.В.Новиковой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Н.В.Новикова оспаривает конституционность подпункта 4 пункта 1 статьи 8 «Основания возникновения гражданских прав и обязанностей», статей 9 «Осуществление гражданских прав», 15 «Возмещение убытков» и 1102 «Обязанность возвратить неосновательное обогащение» ГК Российской Федерации. Как следует из представленных материалов, решением суда общей юрисдикции, с которым согласились суды вышестоящих инстанций, с заявительницы – собственника земельного участка, расположенного на территории жилищного комплекса (коттеджного поселка), взыскано в пользу коммерческой организации неосновательное обогащение, связанное с 2 оказанием последней услуг и несением расходов на содержание объектов инфраструктуры и инженерных сооружений данного комплекса (за период с 24 июня 2017 года по 31 июля 2018 года), а также проценты за пользование чужими денежными средствами. Суды пришли к выводам, что истец оказывал услуги в интересах всех собственников земельных участков, в том числе по управлению, содержанию и техническому обслуживанию объектов инфраструктуры на территории жилищного комплекса, выполнял работы по созданию условий, необходимых для соблюдения требований пожарной и иной безопасности, общественного порядка, поддержания благоприятных и комфортных условий для проживания; ответчица, возражая против предъявленных требований, никаких доказательств суду не представила, ходатайств об их истребовании не заявляла. По мнению заявительницы, оспариваемые законоположения противоречат Конституции Российской Федерации, ее статьям 2, 8 (часть 2), 17 (часть 3), 18, 19 (части 1 и 2), 22 (часть 1), 35 (части 1–3), 45 (часть 1), 46 (части 1 и 2), 55 (часть 3) и 75 (часть 1), поскольку они по смыслу, придаваемому им правоприменительной практикой: позволяют организациям, эксплуатирующим общее имущество жилищного комплекса, произвольно устанавливать расценки на свои услуги, не учитывая при этом мнения собственников земельных участков, предназначенных для индивидуального жилищного строительства, а также их реальную потребность в конкретных видах и объемах услуг; не обеспечивают справедливого баланса интересов данных лиц; возлагают на указанных собственников обязанности в отношении чужого имущества без предоставления соответствующих корреспондирующих прав и гарантий, предписывают им возмещать неосновательное обогащение коммерческой организации, арендующей общее имущество жилищного комплекса.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Новиковой Натальи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