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Шленчака Александра Алексеевича на нарушение его конституционных прав частью первой статьи 306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А.А.Шленчака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(с учетом изменений, внесенных апелляционным определением) гражданин А.А.Шленчак признан виновным в совершении в составе группы лиц по предварительному сговору преступлений, в том числе заведомо ложного доноса. Суд установил, что А.А.Шленчак, будучи адвокатом, по договоренности с гражданином З. направил в орган внутренних дел подготовленное им и подписанное З. заявление, которое содержало заведомо ложные сведения о хищении автомобиля, а также 2 предупреждение З. об уголовной ответственности за заведомо ложный донос. Доводы кассационных жалоб отклонены вышестоящими судами. Как утверждает заявитель, часть первая статьи 306 «Заведомо ложный донос» УК Российской Федерации противоречит Конституции Российской Федерации, в том числе статьям 18, 19, 45, 46, 52, 54 и 55, поскольку она – вопреки смыслу, придаваемому ей официальным толкованием, – позволяет привлекать к уголовной ответственности адвоката, который в соответствии с действующим законодательством и на основании соглашения с доверителем добросовестно изготовил и направил в правоохранительные органы заявление о преступлении, подписанное доверителем и содержащее предупреждение этого доверителя об уголовной ответственности за заведомо ложный донос, притом что сам адвокат не был предупрежден о такой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Уголовный кодекс Российской Федерации – единственный законодательный акт, определяющий преступность деяния, его наказуемость, иные уголовно-правовые последствия (статья 3), называет основанием уголовной ответственности совершение деяния, содержащего все признаки состава преступления, предусмотренного данным Кодексом (статья 8), и устанавливает уголовную ответственность за заведомо ложный донос (часть первая статьи 306), объективная сторона которого состоит в умышленном сообщении в органы дознания, предварительного следствия или прокуратуры заведомо недостоверной информации о событии подготавливаемого, совершаемого либо совершенного уголовно наказуемого деяния независимо от того, содержит ли такое сообщение указание на причастность к данному деянию конкретных лиц (пункт 19 постановления Пленума Верховного Суда Российской Федерации от 28 июня 2022 года № 20 «О некоторых вопросах судебной практики по уголовным делам о преступлениях против правосудия»). 3 Как указал Конституционный Суд Российской Федерации, адвокатская деятельность обособлена от других видов юридической помощи как особый вид квалифицированной юридической помощи, который оказывается исключительно субъектами со специальным правовым статусом – адвокатами (Постановление от 18 июля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Шленчака Александра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