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915085-О/2026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Бокунова Александра Владимировича на нарушение его конституционных прав подпунктом 1 пункта 1 статьи 33336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А.В.Бокунова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А.В.Бокунов оспаривает конституционность подпункта 1 пункта 1 статьи 33336 Налогового кодекса Российской Федерации, согласно которому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освобождаются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 Как следует из представленных материалов, определением районного суда возвращено ранее оставленное без движения административное исковое 2 заявление А.В.Бокунова о признании незаконным ответа трудовой инспекции, поскольку к нему не были приложены документы, подтверждающие уплату государственной пошлины, или ходатайство об освобождении от уплаты государственной пошлины (уменьшении государственной пошлины, отсрочке, рассрочке ее уплаты). По мнению А.В.Бокунова, оспариваемое законоположение не соответствует статье 46 (часть 1) Конституции Российской Федерации, поскольку позволяет суду произвольно отказывать в применении предусмотренного данным законоположением освобождения от уплаты государственной пошлины при подаче административного искового заявления о признании незаконным решений (действий, бездействия) трудовой инспекции.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ранее принятых и сохраняющих свою силу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Бокунова Александра Владимировича,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