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Татариновой Марианны Леонидовны на нарушение ее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М.Л.Татариновой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гражданки З. и оставленным без изменения постановлениями судов апелляционной и кассационной инстанций, было отказано в удовлетворении заявления финансового управляющего должника о признании недействительным договора купли-продажи квартиры, заключенного между должником и гражданином Р., и применении последствий недействительности сделки. При этом суды исходили, в частности, из отсутствия доказательств, свидетельствующих, что сделка совершена с намерением причинить вред другому лицу либо имело место злоупотребление правом в иных формах. 2 Гражданка М.Л.Татаринова, являющаяся кредитором должника, оспаривает конституционность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заявительницы, данное законоположение противоречит статьям 19 (часть 1) и 46 (часть 1)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позволяет судам при наличии схожих обстоятельств в делах о банкротстве субъективно оценивать имеющиеся доказательства и произвольно решать вопрос о применимости указанной нормы об оспаривании подозрительных сделок должника в каждом конкретном случае.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Татариновой Марианны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