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Романова Вячеслава Геннадьевича на нарушение его конституционных прав статьей 96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В.Г.Романов оспаривает конституционность статьи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Романова Вячеслава Геннадьевича,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