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915439-О/2026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«Сервисное обслуживание» на нарушение его конституционных прав статьей 1102 Гражданского кодекса Российской Федерации во взаимосвязи с частью 1 статьи 65, статьями 68 и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«Сервисное обслуживание»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«Сервисное обслуживание» (далее также – ООО «Сервисное обслуживание») оспаривает конституционность статьи 1102 «Обязанность возвратить неосновательное обогащение» ГК Российской Федерации во взаимосвязи с частью 1 статьи 65 «Обязанность доказывания», статьями 68 «Допустимость доказательств» и 71 «Оценка доказательств»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отказано в удовлетворении иска ООО «Сервисное обслуживание» 2 о взыскании с другого юридического лица неосновательного обогащения и процентов за пользование чужими денежными средствами. В обоснование своих требований истец указывал, что ответчик, с которым им были заключены договоры субаренды нескольких нежилых помещений, фактически стал занимать их на несколько месяцев раньше; однако арбитражные суды признали это обстоятельство недоказанным. Определением судьи Верховного Суда Российской Федерации отказано в передаче кассационной жалобы ООО «Сервисное обслуживание» для рассмотрения в судебном заседании суда кассационной инстанции. По мнению заявителя, оспариваемые положения не соответствуют статьям 15 (часть 1), 19 (часть 1) и 46 (часть 1) Конституции Российской Федерации в той мере, в какой они допускают отказ в удовлетворении иска о возврате неосновательного обогащения по мотиву непредставления истцом доказательств, прямо и безусловно подтверждающих факт пользования имуществом со стороны ответчика, освобождая последнего от необходимости опровержения соответствующего факта, притом что необходимые доказательства находятся под контролем ответчика.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«Сервисное обслуживание»,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