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915451-П/2026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Лебедевой Елены Федоровны на нарушение ее конституционных прав частью четвертой статьи 7, частями одиннадцатой и пятнадцатой статьи 182 и статьей 267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Е.Ф.Лебедевой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Е.Ф.Лебедева оспаривает конституционность части четвертой статьи 7 «Законность при производстве по уголовному делу», частей одиннадцатой и пятнадцатой статьи 182 «Основания и порядок производства обыска» и статьи 267 «Разъяснение подсудимому его прав» УПК Российской Федерации. По мнению заявительницы, применением оспариваемых норм при производстве по уголовному делу, в рамках которого она осуждена, были нарушены ее права, гарантированные статьями 50 (части 2 и 3) и 118 (части 1 и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Лебедевой Елены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