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гражданина В.В.Германа,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Германом Виктором Викторовичем по вопросам, которые были рассмотрены Конституционным Судом Российской Федерации в вынесенном по его жалобам Определении от 27 ноября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