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«Силуэт-Трейд» на нарушение его конституционных прав частью 14 статьи 832 Федерального закона «О контрактной системе в сфере закупок товаров, работ, услуг для обеспечения государственных и муниципальных нужд»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«Силуэт-Трейд»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«Силуэт-Трейд» (далее также – ООО «Силуэт-Трейд», общество) оспаривает конституционность примененной в делах с его участием части 14 статьи 832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(утратила силу в связи с принятием Федерального закона от 2 июля 2021 года № 360-ФЗ), согласно которой, в частности, в случае, если победитель электронной процедуры признан уклонившимся от заключения 2 контракта, заказчик вправе заключить контракт с участником такой процедуры, заявке которого присвоен второй номер; при этом заказчик вправе обратиться в суд с требованием о возмещении убытков, причиненных уклонением от заключения контракта в части, не покрытой суммой обеспечения заявки на участие в электронной процедуре. Как следует из представленных материалов, судебными актами арбитражных судов по ряду дел с участием заявителя, с которыми согласились суды вышестоящих инстанций, с ООО «Силуэт-Трейд» в пользу федерального казенного учреждения взысканы убытки, причиненные уклонением указанного общества от заключения государственных контрактов. Судами установлено, что заявитель, признанный победителем электронных аукционов, уклонился от заключения контрактов, чем причинил убытки в виде разницы между ценами контрактов, заключенных после повторного определения поставщиков, и ценами, предложенными ООО «Силуэт-Трейд». По мнению заявителя, оспариваемая норма противоречит статьям 8 (часть 1), 34, 35 (часть 3) и 46 (части 1 и 2) Конституции Российской Федерации, поскольку допускает произвольное поведение государственного заказчика, который при уклонении победителя электронного аукциона от заключения контракта, имея возможность заключения этого контракта с участником закупки, заявке которого присвоен второй номер, проводит повторное определение поставщика, чем способствует увеличению размера убытков, подлежащих взысканию с участника электронной процедуры, уклонившегося от подписания контракта, однако не несет соответствующих своему поведению неблагоприятных последствий.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 гарантирует участие физических и юридических лиц в осуществлении закупок товаров, работ, услуг для 3 обеспечения государственных или муниципальных нужд на условиях добросовестной конкуренции, направлена на защиту прав и соблюдение разумного баланса интересов участников закупок и заказчиков, а также предотвращение злоупотреблений, не содержит неопределенности и сама по себе не может расцениваться как нарушающая конституционные права заявителя. Вопреки доводам обращения, данная норма не препятствует применению судами положений гражданского законодательства, позволяющих суду при наличии предусмотренных в законе оснований уменьшить размер ответственности участника закупки (статьи 404 «Вина кредитора» и 1083 «Учет вины потерпевшего и имущественного положения лица, причинившего вред» ГК Российской Федерации), если увеличение убытков вызвано обстоятельствами, возникновению которых способствовал заказчик. Установление же и исследование фактических обстоятельств конкретного дела, а также проверка правильности применения правовых норм с учетом указанных обстоятельств в силу статьи 125 Конституции Российской Федерации и статьи 3 Федерального конституционного закона «О Конституционном Суде Российской Федерации» к компетенции Конституционного Суда Российской Федерации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«Силуэт-Трейд»,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