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Ивана Александровича на нарушение его конституционных прав пунктом 4 части 2 статьи 1, пунктом 3 части 1 статьи 20 и пунктом 1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И.А.Панченко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И.А.Панченко оспаривает конституционность пункта 4 части 2 статьи 1 «Предмет регулирования настоящего Кодекса», пункта 3 части 1 статьи 20 «Административные дела, подсудные верховному суду республики, краевому, областному суду, суду города федерального значения, суду автономной области и суду автономного округа» и пункта 1 части 1 статьи 128 «Отказ в принятии административного искового заявления» КАС Российской Федерации. Как следует из представленных материалов, определением судьи, с которым согласились судьи вышестоящих судов, И.А.Панченко было 2 отказано в принятии административного искового заявления об оспаривании действий квалификационной коллегии судей, связанных с рассмотрением его обращения о привлечении судьи к дисциплинарной ответственности, со ссылкой на то, что данное административное исковое заявление не подлежит рассмотрению в судах. При этом суды отметили, что заявитель, по существу, выражал несогласие с отраженными в письме председателя квалификационной коллегии судей выводами об отсутствии каких-либо фактов, свидетельствующих о совершении судьей дисциплинарного проступка. По мнению И.А.Панченко, оспариваемые законоположения не соответствуют статьям 2, 18, 19 (часть 1), 33, 45 (часть 1), 46 (часть 1) и 52 Конституции Российской Федерации, поскольку препятствуют оспариванию в судебном порядке действий, связанных с возвращением квалификационной коллегией судей обращения гражданина без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