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Гроль Надежды Николаевны на нарушение ее конституционных прав частью 11 статьи 155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Н.Н.Гроль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Н.Н.Гроль, которой решением мирового судьи, оставленным без изменения судами вышестоящих инстанций, отказано в том числе в перерасчете платы за коммунальную услугу по обращению с твердыми коммунальными отходами (далее также – ТКО), оспаривает конституционность части 11 статьи 155 «Внесение платы за жилое помещение и коммунальные услуги» Жилищного кодекса Российской Федерации. По мнению заявительницы, оспариваемая норма противоречит статье 15 Конституции Российской Федерации в той мере, в какой по смыслу, придаваемому в системе действующего правового регулирования 2 правоприменительной практикой, она лишает субъектов гражданских правоотношений возможности осуществлять перерасчет платы за коммунальную услугу по обращению с ТКО при временном отсутствии в жилом помещении более пяти дней подряд.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11 статьи 155 Жилищного кодекса Российской Федерации неиспользование собственниками, нанимателями и иными лицами помещений не является основанием невнесения платы за жилое помещение и коммунальные услуги; при временном отсутствии граждан внесение платы за отдельные виды коммунальных услуг, рассчитываемой исходя из нормативов потребления, осуществляется с учетом перерасчета платежей за период временного отсутствия граждан в порядке и в случаях, которые утверждаются Правительством Российской Федерации. Данная норма, предусматривающая саму возможность перерасчета платы за отдельные виды коммунальных услуг в случае временного (более 5 полных календарных дней подряд) отсутствия граждан в жилом помещении, принципиально не препятствует проведению перерасчета размера платы за коммунальную услугу по обращению с ТКО, предоставленную потребителю в жилом помещении, которая исчисляется на основании нормативов накопления ТКО, если при этом потребителем соблюден установленный разделом VIII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354) порядок обращения за перерасчетом указанной платы и представлены документы, подтверждающие факт временного отсутствия потребителя в жилом помещении и продолжительность его отсутствия. В связи с этим часть 11 статьи 155 Жилищного кодекса Российской Федерации не может рассматриваться в качестве нарушающей конституционные права заявительницы, отказ в удовлетворении исковых требований которой был 3 обусловлен наличием предусмотренного абзацем третьим статьи 220 ГПК Российской Федерации решения суда, пропуском срока на подачу заявления о перерасчете, а также тем, что представленные ею документы не подтверждают факт и период временного отсутствия в жилом помещении. Установление же и оценка фактических обстоятельств конкретного дела, а также проверка обоснованности судебных постановлений с учетом этих обстоятельств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Гроль Надежды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