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Новиковой Натальи Владимировны на нарушение ее конституционных прав положениями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Н.В.Новиковой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Н.В.Новикова оспаривает конституционность пункта 1 статьи 9 «Осуществление гражданских прав», пункта 2 статьи 209 «Содержание права собственности», статей 210 «Бремя содержания имущества», 1102 «Обязанность возвратить неосновательное обогащение» и 1109 «Неосновательное обогащение, не подлежащее возврату» ГК Российской Федерации. Как следует из представленных материалов, решением суда общей юрисдикции, с которым согласились суды вышестоящих инстанций, с заявительницы – собственника земельного участка, расположенного на огражденной и охраняемой территории жилищного комплекса (коттеджного 2 поселка), взыскано в пользу коммерческой организации неосновательное обогащение, связанное с оказанием последней услуг и несением расходов на содержание объектов инфраструктуры и инженерных сооружений данного комплекса (за период с 1 августа 2018 года по 30 сентября 2020 года), а также проценты за пользование чужими денежными средствами. Суды пришли к выводам, что указанный комплекс проектировался как обособленный, повышенной комфортности с созданием инфраструктуры, призванной обеспечить соответствующее его функционирование, истцом представлены документы, подтверждающие несение соответствующих расходов, расчет задолженности не оспорен, ходатайства о назначении судебной финансово- экономической экспертизы заявлено не было. По мнению заявительницы, оспариваемые законоположения противоречат Конституции Российской Федерации, ее статьям 2, 4 (часть 2), 8 (часть 2), 15 (часть 1), 18, 19 (части 1 и 2), 35 (части 1–3), 45 (часть 1), 46 (части 1 и 2) и 55 (часть 3), поскольку они по смыслу, придаваемому им правоприменительной практикой: позволяют организациям, эксплуатирующим общее имущество жилищного комплекса, произвольно устанавливать расценки на свои услуги, не учитывая при этом мнения собственников земельных участков, предназначенных для индивидуального жилищного строительства, а также их реальную потребность в конкретных видах и объемах услуг; не обеспечивают справедливого баланса интересов данных лиц; возлагают на указанных собственников обязанности в отношении чужого имущества без предоставления соответствующих корреспондирующих прав и гарантий, предписывают им возмещать неосновательное обогащение коммерческой организации, арендующей общее имущество жилищного комплекса.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Новиковой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