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«Завод «МашСервис» на нарушение его конституционных прав статьей 541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«Завод «МашСервис»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«Завод «МашСервис» (далее также – ООО «Завод «МашСервис», Общество) оспаривает конституционность статьи 541 «Пределы осуществления прав по исчислению налоговой базы и (или) суммы налога, сбора, страховых взносов» Налогового кодекса Российской Федерации. Как следует из представленных материалов, вступившим в законную силу решением арбитражного суда отказано в удовлетворении требования ООО «Завод «МашСервис» о признании недействительным решения налогового органа, которым Общество привлечено к налоговой 2 ответственности и ему доначислены недоимка и пени, в том числе по налогу на прибыль. При этом суды исходили из того, что контрагентами налогоплательщика по спорным операциям являлись подконтрольные ему «технические» организации, не ведущие реальной экономической деятельности, в связи с чем налоговым органом правомерно включены в состав расходов Общества понесенные им затраты только по реальным хозяйственным операциям с фактическим поставщиком, без учета взаимоотношений с «техническими» организациями. По мнению ООО «Завод «МашСервис», оспариваемая норма противоречит статьям 8, 34 (часть 1) и 35 (часть 2) Конституции Российской Федерации, поскольку позволяет налоговому органу при расчете размера подлежащего уплате налога на прибыль отказать налогоплательщику в учете фактически понесенных им затрат.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правовых позиций, неоднократно выраженных Конституционным Судом Российской Федерации, в силу конституционного требования о необходимости уплаты только законно установленных налогов и сборов во взаимосвязи с предписаниями статей 15 и 18 Конституции Российской Федерации налоговую обязанность следует, среди прочего, понимать как обязанность платить налоги в размере не большем, чем это установлено законом, в котором определены все существенные элементы налогового обязательства (постановления от 3 июня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«Завод «МашСервис»,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4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