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1006-О/2024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Костылевой Лии Викторовны на нарушение ее конституционных прав пунктом 1 статьи 250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Л.В.Костылевой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Л.В.Костылева оспаривает конституционность пункта 1 статьи 250 ГК Российской Федерации, устанавливающего, что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а также случаев продажи доли в праве общей собственности на общее имущество, указанных в пункте 2 статьи 2592 данного Кодекса. Как следует из представленных материалов, решением суда общей юрисдикции, оставленным без изменения определением суда апелляционной 2 инстанции, Л.В.Костылевой отказано в удовлетворении искового требования о переводе прав и обязанностей покупателя по договору купли-продажи от 2020 года. Суд установил, что в 2013 году нотариус почтовым отправлением направил Л.В.Костылевой заявление ответчика с извещением о намерении последнего продать долю в праве общей собственности постороннему лицу. Названное отправление Л.В.Костылева не получила. Определением судьи Верховного Суда Российской Федерации, с которым согласился заместитель Председателя этого суда, заявительнице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Л.В.Костылевой, пункт 1 статьи 250 ГК Российской Федерации противоречит статьям 17 (часть 3), 18, 19 (часть 1), 23 (часть 1), 35, 36, 40 (часть 1), 45 (часть 1), 46 (часть 1), 50 (часть 2), 55 (части 2 и 3), 123 (часть 3) Конституции Российской Федерации, поскольку он содержит неопределенность в вопросе соотношения даты извещения о намерении продать долю в праве общей собственности постороннему лицу и даты совершения данной продажи; не устанавливает необходимость обязательной переоценки стоимости недвижимости в случае неразумных сроков извещения до совершения купли-продажи; лишает права приобрести долю в праве общей собственности на равных условиях с посторонним лицом.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Костылевой Лии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