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2864-О/2024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Мохова Михаила Юрьевича на нарушение его конституционных прав пунктом 4 части 1 и частью 2 статьи 36 Жилищного кодекса Российской Федерации, а также частями 1–4 и 5 статьи 16 Федерального закона «О введении в действие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М.Ю.Мохова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М.Ю.Мохов оспаривает конституционность пункта 4 части 1 и части 2 статьи 36 «Право собственности на общее имущество собственников помещений в многоквартирном доме» Жилищного кодекса Российской Федерации, а также частей 1–4 и 5 статьи 16 Федерального закона от 29 декабря 2004 года № 189-ФЗ «О введении в действие Жилищного кодекса Российской Федерации». Как следует из представленных материалов, М.Ю.Мохов является собственником помещений в многоквартирном доме, на придомовой 2 территории им был возведен гаражный бокс. Решением суда общей юрисдикции, с которым согласились суды вышестоящих инстанций, ему отказано в признании права собственности на эту самовольную постройку, при этом удовлетворено требование собственника другого помещения в том же доме о сносе данного строения. Суды исходили из того, что на размещение спорного гаража М.Ю.Моховым не было получено согласия других сособственников. По мнению заявителя, оспариваемые нормы противоречат Конституции Российской Федерации, ее статьям 19 (часть 1), 35 (часть 2) и 36, в той мере, в какой они в системе действующего правового регулирования ограничивают право отдельных собственников помещений в многоквартирном доме на приобретение в единоличную собственность строений вспомогательного назначения, построенных (реконструированных) на земельном участке, на котором расположен этот дом, до образования участка и его перехода в общую долевую собственность собственников помещений в доме.</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нормы, закрепляющие права собственников помещений в многоквартирном доме в отношении земельного участка, на котором расположен этот дом, а также порядок реализации данных прав, направлены на защиту и обеспечение справедливого баланса законных интересов указанных собственников, причем сами по себе не регулируют вопросов, касающихся признания права собственности на самовольные постройки.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Мохова Михаила Юрьевича, поскольку она не отвечает требованиям Федерального конституционного закона «О Конституционном Суде Российской 4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