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2749-О/2023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Галим Рамили Хамитьяновны на нарушение ее конституционных прав пунктом «в» части второй статьи 2804 Уголовного кодекса Российской Федерации, статьями 108 и 38920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гражданки Р.Х.Галим вопрос о возможности принятия ее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Р.Х.Галим, обвиняемая в совершении преступления, просит признать не соответствующими статье 47 (часть 1) Конституции Российской Федерации следующие законоположения: пункт «в» части второй статьи 2804 «Публичные призывы к осуществлению деятельности, направленной против безопасности государства» УК Российской Федерации, который, по ее мнению, позволяет суду не конкретизировать в решениях, к какой деятельности, перечисленной в примечании к данной статье, призывало лицо, привлекаемое к уголовной 2 ответственности, и определять подсудность уголовного дела без учета этого обстоятельства; статью 108 «Заключение под стражу» УПК Российской Федерации, которая, как полагает заявительница, не обязывает судью, рассматривающего вопрос о заключении лица под стражу, устанавливать подсудность уголовного дела; статью 38920 «Решения, принимаемые судом апелляционной инстанции» этого же Кодекса, которая, по утверждению Р.Х.Галим, исключает принятие судом апелляционной инстанции решения о передаче уголовного дела по подсудности, если выяснится, что оно подсудно военному суду.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со статьями 96 и 97 Федерального конституционного закона «О Конституционном Суде Российской Федерации» гражданин вправе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Галим Рамили Хамитьяновны, поскольку она не отвечает требованиям Федерального конституционного закона «О Конституционном Суде 4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