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Первичной профсоюзной организации – Независимый профсоюз «Профсвобода» работников ОАО «Сургутнефтегаз» Межрегионального профсоюза работников нефте-газо- горнодобывающей и перерабатывающей промышленности Объединения профсоюзов России СОЦПРОФ на нарушение конституционных прав положениями статей 193 и 373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Первичной профсоюзной организации – Независимый профсоюз «Профсвобода» работников ОАО «Сургутнефтегаз» Межрегионального профсоюза работников нефте-газо-горнодобывающей и перерабатывающей промышленности Объединения профсоюзов России СОЦПРОФ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Первичная профсоюзная организация – Независимый профсоюз «Профсвобода» работников ОАО «Сургутнефтегаз» Межрегионального профсоюза работников нефте-газо-горнодобывающей и перерабатывающей промышленности Объединения профсоюзов России СОЦПРОФ оспаривает 2 конституционность следующих положений Трудового кодекса Российской Федерации: статьи 193, а фактически – положения ее части шестой, в соответствии с которой приказ (распоряжение) работодателя о применении дисциплинарного взыскания объявляется работнику под роспись в течение трех рабочих дней со дня его издания, не считая времени отсутствия работника на работе; статьи 373, а фактически – ее части первой, согласно которой при принятии решения о возможном расторжении трудового договора в соответствии с пунктами 2, 3 или 5 части первой статьи 81 данного Кодекса с работником, являющимся членом профессионального союза, работодатель направляет в выборный орган соответствующей первичной профсоюзной организации проект приказа, а также копии документов, являющихся основанием для принятия указанного решения. По мнению заявителя, оспариваемые нормы, примененные в его деле судом, противоречат Конституции Российской Федерации, ее статьям 17 (часть 3), 19 (части 1 и 2), 23 (часть 1), 24 (часть 1) и 55 (часть 3), поскольку позволяют работодателю направлять в выборный орган соответствующей первичной профсоюзной организации проект приказа, не являющийся приказом об увольнении, а также не указывать в направленных документах обстоятельства дисциплинарного проступка и доказательства его совершения.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шестая статьи 193 Трудового кодекса Российской Федерации предполагает издание одного приказа, оформляющего применение к работнику дисциплинарного взыскания, гарантирует ознакомление работника с таким приказом, чем обеспечивает возможность его своевременного обжалования, и не может расцениваться как нарушающая права работника. 3 Часть первая статьи 373 Трудового кодекса Российской Федерации направлена на обеспечение профсоюзного контроля за соблюдением трудовых прав членов профсоюза, носит гарантийный характер и не может рассматриваться как нарушающая права работников. Кроме того, работник или представляющий его интересы выборный орган первичной профсоюзной организации вправе обжаловать увольнение в суд (часть четвертая указанной статьи), который при рассмотрении индивидуального трудового спора учитывает совокупность всех обстоятельств дела, в том числе проверяет, какие именно документы, являющиеся основанием для увольнения работника, были представлены работодателем. Как следует из представленных материалов, нарушение своих прав заявитель связывает с тем, что в оспариваемых нормах отсутствует указание на содержание приказа о применении дисциплинарного взыскания, что, по его мнению, позволило судам произвольно оценить фактические обстоятельства дела. Однако внесение изменений в действующее правовое регулирование, равно как и проверка обоснованности судебных постановлений,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Первичной профсоюзной организации – Независимый профсоюз «Профсвобода» работников ОАО «Сургутнефтегаз» Межрегионального профсоюза 4 работников нефте-газо-горнодобывающей и перерабатывающей промышленности Объединения профсоюзов России СОЦПРОФ,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