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Левитина Бориса Александровича на нарушение его конституционных прав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Б.А.Левитина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Б.А.Левитин оспаривает конституционность части третьей статьи 3907 ГПК Российской Федерации, согласно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Левитина Бориса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