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Шибанкова Дениса Владимировича на нарушение его конституционных прав положениями статьи 13 Федерального закона «О противодействии экстремистской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Д.В.Шибанкова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Д.В.Шибанков оспаривает конституционность положений статьи 13 «Ответственность за распространение экстремистских материалов» Федерального закона от 25 июля 2002 года № 114-ФЗ «О противодействии экстремистской деятельности». Как следует из представленных материалов, решением Первомайского районного суда города Краснодара от 27 октября 2011 года, оставленным без изменения кассационным определением вышестоящего суда, были признаны экстремистскими информационные материалы. 30 ноября 2022 года с апелляционной жалобой на указанное решение и ходатайством о 2 восстановлении пропущенного срока ее подачи в суд обратился Д.В.Шибанков, однако в удовлетворении данного ходатайства ему было отказано со ссылкой на отсутствие причин, препятствовавших своевременной подаче апелляционной жалобы, а также на то, что обжалуемым судебным постановлением вопросы о правах и обязанностях заявителя не разрешались (определение Первомайского районного суда города Краснодара от 2 февраля 2023 года, с которым согласились вышестоящие суды). По мнению Д.В.Шибанкова, положения статьи 13 Федерального закона «О противодействии экстремистской деятельности» не соответствуют статьям 13 (часть 1), 28, 29 (части 1, 3–5) и 44 (части 1 и 2) Конституции Российской Федерации, поскольку ограничивают права, закрепленные указанными статьями Конституции Российской Федерации, и не предусматривают порядка признания не являющимися экстремистскими информационных материалов, ранее признанных экстремистскими, а также не устанавливают возможности исключения этих материалов из федерального списка экстремистских материалов.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жалоба на нарушение конституционных прав и свобод законом, иным нормативным актом признается допустимой,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 При этом к жалобе должны быть приложены судебные решения, подтверждающие применение обжалуемого нормативного акта судом при разрешении конкретного дела. 3 Конкретным делом, по смыслу указанных положений Конституции Российской Федерации и Федерального конституционного закона «О Конституционном Суде Российской Федерации»,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 устанавливаются и (или) исследуются фактические обстоятельства (определения Конституционного Суда Российской Федерации от 26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Шибанкова Дениса Владимировича,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