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Кольцова Евгения Алексеевича на нарушение его конституционных прав частью 8 статьи 5 и статьей 157 Жилищного кодекса Российской Федерации, статьями 7, 14, 18 и частью 2 статьи 20 Федерального закона «О водоснабжении и водоотведении», подпунктом «е» пункта 35, пунктом 62 Правил предоставления коммунальных услуг собственникам и пользователям помещений в многоквартирных домах и жилых домов, а также пунктами 1, 3, 22–24 Правил организации коммерческого учета воды, сточных вод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Е.А.Кольцова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Е.А.Кольцов оспаривает конституционность части 8 статьи 5 «Жилищное законодательство» Жилищного кодекса Российской Федерации во взаимосвязи с положениями статьи 157 «Размер платы за коммунальные услуги» того же Кодекса, статей 7 «Общие правила осуществления горячего водоснабжения, холодного водоснабжения и водоотведения», 14 «Договор водоотведения», 18 «Подключение (технологическое присоединение) объектов капитального строительства к 2 централизованным системам холодного водоснабжения и водоотведения» и части 2 статьи 20 «Организация коммерческого учета» Федерального закона от 7 декабря 2011 года № 416-ФЗ «О водоснабжении и водоотведении», подпункта «е» пункта 35 и пункта 62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а также пунктов 1, 3 и 22–24 Правил организации коммерческого учета воды, сточных вод (утверждены Постановлением Правительства Российской Федерации от 4 сентября 2013 года № 776). Как следует из представленных материалов, решением суда общей юрисдикции удовлетворены исковые требования к Е.А.Кольцову о взыскании задолженности за водоснабжение, образовавшейся с 7 июня по 7 декабря 2015 года в результате самовольного присоединения труб к центральной системе водоснабжения и канализационным сетям, и судебных расходов. Определением суда апелляционной инстанции решение суда общей юрисдикции отменено с указанием на несоразмерность санкции последствиям нарушения; по делу принято новое решение, согласно которому исковые требования удовлетворены частично. В передаче кассационной жалобы на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отказано. По мнению заявителя, оспариваемые положения во взаимосвязи противоречат Конституции Российской Федерации, ее статьям 1 (часть 1), 2, 6 (часть 2), 8 (часть 2), 15 (часть 2), 17 (части 1 и 3), 18, 19, 35 (части 1–3), 39, 45, 46 (часть 1), 55 и 56 (часть 3), поскольку они допускают их одновременное применение к спорным правоотношениям по водоотведению несмотря на то, что кодифицированный акт имеет приоритет перед федеральными законами, что является основанием для разграничения действий Жилищного кодекса Российской Федерации и Федерального закона 3 «О водоснабжении и водоотведении» по субъектам правоотношений в области водоотведения.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оспариваемых во взаимосвязи в указанных заявителем редакциях положений, а потому жалоба не может быть признана допустимой. Кроме того, доводы, приведенные Е.А.Кольцовым в обоснование своей позиции (в частности, заявитель указывает, что суды неверно применили материальное право), свидетельствуют о том, что нарушение конституционных прав он не связывает с содержанием оспариваемых норм, а, по существу, предлагает Конституционному Суду Российской Федерации оценить правильность их применения в судебных постановлениях по конкретным делам, что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Кольцова Евгения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