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«Полигон Тимохово» на нарушение его конституционных прав пунктом 5 части 1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«Полигон Тимохово»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«Полигон Тимохово» (далее также – АО «Полигон Тимохово») оспаривает конституционность пункта 5 части 1 статьи 287 АПК Российской Федерации, в соответствии с которым по результатам рассмотрения кассационной жалобы арбитражный суд кассационной инстанции вправе оставить в силе одно из ранее принятых по делу решений или постановлений. Решением арбитражного суда первой инстанции АО «Полигон Тимохово» привлечено к административной ответственности по части 4 статьи 14.1 «Осуществление предпринимательской деятельности без 2 государственной регистрации или без специального разрешения (лицензии)» КоАП Российской Федерации. Названное решение было отменено постановлением арбитражного апелляционного суда, который отказал в привлечении заявителя к административной ответственности. Однако арбитражный суд округа, не согласившись с этим, оставил решение суда первой инстанции в силе. Определением судьи Верховного Суда Российской Федерации, с которым согласился заместитель Председателя данного суда, отказано в передаче кассационной жалобы АО «Полигон Тимохово» для рассмотрения в судебном заседании суда кассационной инстанции. По мнению заявителя, оспариваемая норма не соответствует статьям 1, 15, 18, 19, 45, 46 и 55 Конституции Российской Федерации, поскольку позволяет арбитражному суду кассационной инстанции после истечения срока давности привлечения к административной ответственности отменять постановление арбитражного суда апелляционной инстанции, которым отменено решение арбитражного суда первой инстанции о привлечении лица к административной ответственности, и оставлять это решение в силе.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рамках судопроизводства в арбитражных судах на основании требований законности и справедливости – с учетом объективной повышенной сложности рассмотрения дел об административных правонарушениях в сфере предпринимательской и иной экономической деятельности, зачастую оказывающей воздействие на увеличение временных рамок исследования всех юридически значимых обстоятельств в условиях, когда Кодекс Российской Федерации об административных правонарушениях не предусматривает возможности восстановления или продления определенных им сроков давности, – допускается возможность в установленной судебной процедуре восстановить действие принятого в пределах срока давности решения о привлечении к административной ответственности, признанного незаконным в силу судебной ошибки. 3 Как указал Конституционный Суд Российской Федерации в Определении от 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«Полигон Тимохово»,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