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частью 3 статьи 258 и частью 1 статьи 259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 оспаривает конституционность части 3 статьи 258 «Рассмотрение административного дела о присуждении компенсации» и части 1 статьи 259 «Решение суда по административному делу о присуждении компенсации» КАС Российской Федерации. Из представленных материалов следует, что решением областного суда общей юрисдикции, с которым согласились суды вышестоящих инстанций, С.Н.Тихомирову отказано в удовлетворении административного искового заявления о присуждении компенсации за нарушение права на судопроизводство в разумный срок. Суды пришли к выводу, что срок 2 судебного разбирательства по гражданскому делу о взыскании компенсации морального вреда соответствовал требованиям разумности. В частности, отклоняя доводы заявителя о несвоевременном направлении ему решения суда первой инстанции, повлекшем нарушение его права на судопроизводство в разумный срок, суды исходили из установленных обстоятельств исполнения районным судом данной обязанности в предусмотренный срок. Не соглашаясь со сделанным судами выводом, заявитель полагает, что оспариваемые нормы не соответствуют статьям 46 (часть 1) и 53 Конституции Российской Федерации, поскольку позволяют произвольно отказывать в удовлетворении административного искового заявления о присуждении компенсации за нарушение права на судопроизводство в разумный срок в случае несвоевременного направления истцу принятого по его делу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46 Конституции Российской Федерации каждому гарантируется судебная защита его прав и свобод (часть 1), а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 (часть 2).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