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3583-О/2023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Малинина Алексея Николаевича на нарушение его конституционных прав частью 2 статьи 202 и частью 3 статьи 313 Кодекса административного судопроизводства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А.Н.Малинина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А.Н.Малинин оспаривает конституционность следующих положений Кодекса административного судопроизводства Российской Федерации: части 2 статьи 202, в соответствии с которой возражения в отношении определения суда, не подлежащего обжалованию отдельно от обжалования судебного акта, которым заканчивается рассмотрение дела (включая протокольное определение), могут быть изложены при обжаловании данного акта; 2 части 3 статьи 313, в соответствии с которой на определения суда, не указанные в части 1 данной статьи, частные жалобы, представления прокурора не подаются, но возражения относительно них могут быть включены в апелляционные жалобу, представление. Как следует из представленных материалов, определением суда общей юрисдикции прекращено производство по делу об оспаривании бездействия судебного пристава-исполнителя по административному исковому заявлению А.Н.Малинина в связи с тем, что административный спор уже ранее был рассмотрен судом. Впоследствии судебными актами судов общей юрисдикции поданная заявителем частная жалоба на указанный судебный акт была возвращена ему в части требования об отмене протокольного определения суда по вопросу привлечения к участию в деле административного ответчика. При этом суды исходили из того, что указанное определение не подлежало самостоятельному обжалованию, а возражения на него могли быть изложены при обжаловании судебного акта, которым заканчивается рассмотрение дела. В части требований, связанных с незаконностью прекращения производства по делу, судом апелляционной инстанции жалоба заявителя удовлетворена, дело направлено на новое рассмотрение. Обжалуя апелляционное определение, А.Н.Малинин вновь указывал, что судом апелляционной инстанции не дана оценка законности протокольного определения суда первой инстанции. Эти доводы заявителя были отклонены вышестоящими судами при рассмотрении его жалоб на судебный акт суда апелляционной инстанции. По мнению заявителя, оспариваемые законоположения противоречат статьям 2, 4 (часть 2), 18, 19 (части 1 и 2), 45 (часть 1), 46 (часть 1), 55 (часть 3) и 123 (часть 3) Конституции Российской Федерации, поскольку позволяют судам не рассматривать возражения относительно протокольных определений суда, включенные в жалобу на судебный акт, которым заканчивается рассмотрение дела. 3</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Определением от 31 октября 2023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Малинина Алексея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