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крестьянского (фермерского) хозяйства «Приволье-1» на нарушение его конституционных прав частями первой1 и третьей статьи 214 и частью первой статьи 2141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крестьянского (фермерского) хозяйства «Приволье-1»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чью позицию разделили вышестоящие суды, отказано в удовлетворении ходатайства руководителя следственного органа о разрешении отмены постановления следователя о прекращении уголовного дела, в котором крестьянское (фермерское) хозяйство «Приволье-1» признано потерпевшим. При этом суды отвергли выдвинутые в интересах потерпевшего доводы о том, что действия обвиняемых должны были быть квалифицированы как более тяжкое преступление. 2 В этой связи заявитель утверждает, что части первая1 и третья статьи 214 «Отмена постановления о прекращении уголовного дела или уголовного преследования» и часть первая статьи 2141 «Судебный порядок получения разрешения отмены постановления о прекращении уголовного дела или уголовного преследования» УПК Российской Федерации противоречат статьям 15 (часть 4), 17 (часть 1), 18, 19, 34 (часть 1), 35 (части 1–3), 36, 42, 46, 50 и 55 (часть 3) Конституции Российской Федерации, поскольку позволяют суду отказывать в даче согласия на отмену постановления о прекращении уголовного дела и в возобновлении предварительного расследования для установления новых фактических обстоятельств и юридической оценки деяния как более тяжкого преступления, срок давности за совершение которого не истек.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реализации Постановления Конституционного Суда Российской Федерации от 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крестьянского (фермерского) хозяйства «Приволье-1»,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