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Куликова Андрея Владимировича на нарушение его конституционных прав пунктом 1 статьи 204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А.В.Куликова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А.В.Куликов оспаривает конституционность пункта 1 статьи 204 «Течение срока исковой давности при защите нарушенного права в судебном порядке» ГК Российской Федерации. Решением суда общей юрисдикции частично удовлетворен иск банка к А.В.Куликову о расторжении кредитного договора, о взыскании задолженности и об обращении взыскания на заложенное недвижимое имущество. Признавая заявление ответчика об истечении срока исковой давности частично не обоснованным, суд пришел к выводу, что при исчислении этого срока не должен учитываться период нахождения спора в производстве другого суда, которому дело оказалось неподсудным в связи с 2 тем, что заявитель стал проживать по иному адресу, нежели указанный им в кредитном договоре, не уведомив об этом истца в установленный договором срок. Решение суда в данной части оставлено без изменения судом апелляционной инстанции и кассационным судом общей юрисдикции.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А.В.Куликова для рассмотрения в судебном заседании суда кассационной инстанции. По мнению заявителя, оспариваемая норма не соответствует статьям 2, 17, 18, 19, 45, 46, 47, 55 и 56 Конституции Российской Федерации, поскольку по смыслу, придаваемому ей в постановлении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давности», она предполагает, что период нахождения дела в производстве суда, которому данное дело неподсудно, считается периодом судебной защиты, в течение которого исковая давность не течет.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регулирование сроков для обращения в суд относится к компетенции законодателя (определения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Куликова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