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3457-О/2023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Ласкина Кирилла Геннадьевича на нарушение его конституционных прав пунктом 2 статьи 174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К.Г.Ласкина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К.Г.Ласкин оспаривает конституционность пункта 2 статьи 174 ГК Российской Федерации о том, что сделка,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лица, может быть признана судом недействительной по иску представляемого или по иску юридического лица, а в случаях, предусмотренных законом, по иску, предъявленному в их интересах иным лицом или иным органом, если другая сторона сделки знала или должна была знать о явном ущербе для представляемого или для юридического лица либо имели место обстоятельства, которые 2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лица. Как следует из представленных материалов, решением арбитражного суда, с которым согласились суды вышестоящих инстанций, отказано в удовлетворении исковых требований общества с ограниченной ответственностью в лице К.Г.Ласкина как представителя в силу закона (с учетом пункта 2 статьи 53 и пункта 1 статьи 652 ГК Российской Федерации, а также пункта 32 постановления Пленума Верховного Суда Российской Федерации от 23 июня 2015 года № 25 «О применении судами некоторых положений раздела I части первой Гражданского кодекса Российской Федерации») к гражданам К. и Л. о признании недействительным договора купли-продажи, заключенного обществом с ограниченной ответственностью с ответчиками в отношении объектов недвижимости. По мнению заявителя, положения оспариваемого пункта не соответствуют статьям 46 (часть 1) и 47 (часть 1)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предоставляют судам ничем не ограниченное право произвольно истолковывать наличие или отсутствие явного ущерба.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пункта 2 статьи 174 ГК Российской Федерации, закрепляющие последствия совершения сделок в ущерб интересам юридического лица, выступают средством обеспечения справедливого баланса прав и законных интересов участников корпоративных отношений, предотвращения как конфликта интересов, так и злоупотребления органами и представителями юридического лица своими правами (определения Конституционного Суда Российской Федерации от 27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Ласкина Кирилла Геннадьевича,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